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бухгалтерского учета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бухгалтерского учета».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бухгалтерского учета»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основы бухгалтерского учета, общие вопросы финансовой аренды (лизинга)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влияние различных видов износа имущества на стоимость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идентифицировать активы организаций, и отражать их состояние, в том числе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расчетов при определении стоимости, определения итоговых величин стоимостей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составления задания на определение стоимостей в соответствии с установленной формой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бухгалтерского учета»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Балансовое обобщение, система счетов и двойная запись</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Балансовый метод отражения учетной информации. Строение и структура бухгал- терского баланса. Виды балансов. Влияние хозяйственных операций на изменение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Понятие о счетах бухгалтерского учета. Строение счетов. Сущность двойной запи-си, ее контрольное значение. Синтетический и аналитический учет. Понятие о субсчетах. Связь показателей синтетического и аналитического учета. Взаимосвязь счетов и баланса. План счетов бухгалтерского учета, его назначение, сущность и содержание.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Процедура и модели бухгалтерского учета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 собах обработки информации.</w:t>
            </w:r>
          </w:p>
          <w:p>
            <w:pPr>
              <w:jc w:val="both"/>
              <w:spacing w:after="0" w:line="240" w:lineRule="auto"/>
              <w:rPr>
                <w:sz w:val="24"/>
                <w:szCs w:val="24"/>
              </w:rPr>
            </w:pPr>
            <w:r>
              <w:rPr>
                <w:rFonts w:ascii="Times New Roman" w:hAnsi="Times New Roman" w:cs="Times New Roman"/>
                <w:color w:val="#000000"/>
                <w:sz w:val="24"/>
                <w:szCs w:val="24"/>
              </w:rPr>
              <w:t> 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Балансовое обобщение, система счетов и двойная запись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бухгалтерской информации в отчетности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как система обобщенных показателей, характеризующих итоги дея-тельности экономического субъекта. Сущность и значение отчетности в информационном обеспечении управления. Виды отчетности экономического субъекта.</w:t>
            </w:r>
          </w:p>
          <w:p>
            <w:pPr>
              <w:jc w:val="left"/>
              <w:spacing w:after="0" w:line="240" w:lineRule="auto"/>
              <w:rPr>
                <w:sz w:val="24"/>
                <w:szCs w:val="24"/>
              </w:rPr>
            </w:pPr>
            <w:r>
              <w:rPr>
                <w:rFonts w:ascii="Times New Roman" w:hAnsi="Times New Roman" w:cs="Times New Roman"/>
                <w:color w:val="#000000"/>
                <w:sz w:val="24"/>
                <w:szCs w:val="24"/>
              </w:rPr>
              <w:t> Бухгалтерская (финансовая) отчетность. Общие требования, предъявляемые к бух- галтерской (финансовой) отчетности. Состав бухгалтерской (финансовой) отчетности.</w:t>
            </w:r>
          </w:p>
          <w:p>
            <w:pPr>
              <w:jc w:val="left"/>
              <w:spacing w:after="0" w:line="240" w:lineRule="auto"/>
              <w:rPr>
                <w:sz w:val="24"/>
                <w:szCs w:val="24"/>
              </w:rPr>
            </w:pPr>
            <w:r>
              <w:rPr>
                <w:rFonts w:ascii="Times New Roman" w:hAnsi="Times New Roman" w:cs="Times New Roman"/>
                <w:color w:val="#000000"/>
                <w:sz w:val="24"/>
                <w:szCs w:val="24"/>
              </w:rPr>
              <w:t> Типы бухгалтерских ошибок, способы их выявления и исправления.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бухгалтерского учета»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https://urait.ru/bcode/466092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Шахматова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https://www.biblio-online.ru/bcode/437313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Банкаускене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Вещунова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Викторова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Долотова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Надежина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Неелова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Викторовой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978-5-7422-6355-5.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http://www.iprbookshop.ru/83324.html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86.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2023-2024_ФГОС3++2023_Бак-ЗФО-Э(БАиОСИ)(23)_plx_Основы бухгалтерского учета</dc:title>
  <dc:creator>FastReport.NET</dc:creator>
</cp:coreProperties>
</file>